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C5D0C" w14:textId="77777777"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14:paraId="70AA5DD0" w14:textId="77777777"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14:paraId="0702A426" w14:textId="117D33A7" w:rsidR="00F50E82" w:rsidRPr="003E71DB" w:rsidRDefault="00F50E82" w:rsidP="00747BD5">
      <w:pPr>
        <w:jc w:val="center"/>
        <w:rPr>
          <w:rFonts w:ascii="Arial" w:hAnsi="Arial" w:cs="Arial"/>
          <w:b/>
          <w:lang w:eastAsia="ru-RU"/>
        </w:rPr>
      </w:pPr>
      <w:r w:rsidRPr="00B54A7C">
        <w:rPr>
          <w:rFonts w:ascii="Arial" w:hAnsi="Arial" w:cs="Arial"/>
          <w:b/>
          <w:caps/>
        </w:rPr>
        <w:t xml:space="preserve">ГОСТ </w:t>
      </w:r>
      <w:r w:rsidR="00747BD5" w:rsidRPr="00747BD5">
        <w:rPr>
          <w:rFonts w:ascii="Arial" w:hAnsi="Arial" w:cs="Arial"/>
          <w:b/>
          <w:caps/>
        </w:rPr>
        <w:t>EN 12309-3</w:t>
      </w:r>
      <w:r w:rsidR="00747BD5">
        <w:rPr>
          <w:rFonts w:ascii="Arial" w:hAnsi="Arial" w:cs="Arial"/>
          <w:b/>
          <w:caps/>
        </w:rPr>
        <w:t xml:space="preserve"> </w:t>
      </w:r>
      <w:r w:rsidR="00747BD5" w:rsidRPr="00747BD5">
        <w:rPr>
          <w:rFonts w:ascii="Arial" w:hAnsi="Arial" w:cs="Arial"/>
          <w:b/>
          <w:lang w:eastAsia="ru-RU"/>
        </w:rPr>
        <w:t>Приборы газовые сорбционные для обогрева и/или охлаждения с номинальной тепловой мощностью до 70 кВт</w:t>
      </w:r>
      <w:r w:rsidR="00747BD5">
        <w:rPr>
          <w:rFonts w:ascii="Arial" w:hAnsi="Arial" w:cs="Arial"/>
          <w:b/>
          <w:lang w:eastAsia="ru-RU"/>
        </w:rPr>
        <w:t xml:space="preserve">. </w:t>
      </w:r>
      <w:r w:rsidR="00747BD5" w:rsidRPr="00747BD5">
        <w:rPr>
          <w:rFonts w:ascii="Arial" w:hAnsi="Arial" w:cs="Arial"/>
          <w:b/>
          <w:lang w:eastAsia="ru-RU"/>
        </w:rPr>
        <w:t>Часть 3</w:t>
      </w:r>
      <w:r w:rsidR="00747BD5">
        <w:rPr>
          <w:rFonts w:ascii="Arial" w:hAnsi="Arial" w:cs="Arial"/>
          <w:b/>
          <w:lang w:eastAsia="ru-RU"/>
        </w:rPr>
        <w:t xml:space="preserve">. </w:t>
      </w:r>
      <w:r w:rsidR="00747BD5" w:rsidRPr="00747BD5">
        <w:rPr>
          <w:rFonts w:ascii="Arial" w:hAnsi="Arial" w:cs="Arial"/>
          <w:b/>
          <w:lang w:eastAsia="ru-RU"/>
        </w:rPr>
        <w:t>Условия испытаний</w:t>
      </w:r>
    </w:p>
    <w:p w14:paraId="3E47504C" w14:textId="3B148811" w:rsidR="00236265" w:rsidRPr="003E71DB" w:rsidRDefault="00F50E82" w:rsidP="00F50E82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Pr="003E71DB">
        <w:rPr>
          <w:rFonts w:ascii="Arial" w:hAnsi="Arial" w:cs="Arial"/>
          <w:b/>
        </w:rPr>
        <w:t xml:space="preserve">с учетом </w:t>
      </w:r>
      <w:bookmarkStart w:id="0" w:name="_Hlk104068096"/>
      <w:r w:rsidR="00747BD5" w:rsidRPr="00747BD5">
        <w:rPr>
          <w:rFonts w:ascii="Arial" w:hAnsi="Arial" w:cs="Arial"/>
          <w:b/>
        </w:rPr>
        <w:t>EN 12309-3</w:t>
      </w:r>
      <w:bookmarkEnd w:id="0"/>
      <w:r w:rsidR="00747BD5" w:rsidRPr="00747BD5">
        <w:rPr>
          <w:rFonts w:ascii="Arial" w:hAnsi="Arial" w:cs="Arial"/>
          <w:b/>
        </w:rPr>
        <w:t>:2014</w:t>
      </w:r>
      <w:r w:rsidRPr="003E71DB">
        <w:rPr>
          <w:rFonts w:ascii="Arial" w:hAnsi="Arial" w:cs="Arial"/>
          <w:b/>
        </w:rPr>
        <w:t>)</w:t>
      </w:r>
    </w:p>
    <w:p w14:paraId="50E04282" w14:textId="77777777"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14:paraId="46645955" w14:textId="77777777"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14:paraId="12C3DF22" w14:textId="77777777"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14:paraId="7F53D93D" w14:textId="77777777"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4EC1FAB6" w14:textId="7963065B" w:rsidR="00236265" w:rsidRPr="00761652" w:rsidRDefault="00236265" w:rsidP="008E2E06">
      <w:pPr>
        <w:ind w:firstLine="567"/>
        <w:jc w:val="both"/>
        <w:outlineLvl w:val="0"/>
        <w:rPr>
          <w:rFonts w:ascii="Arial" w:hAnsi="Arial" w:cs="Arial"/>
        </w:rPr>
      </w:pPr>
      <w:r w:rsidRPr="00761652">
        <w:rPr>
          <w:rFonts w:ascii="Arial" w:hAnsi="Arial" w:cs="Arial"/>
        </w:rPr>
        <w:t>1) Национальный план стандартизации на 202</w:t>
      </w:r>
      <w:r w:rsidR="008E2E06" w:rsidRPr="00761652">
        <w:rPr>
          <w:rFonts w:ascii="Arial" w:hAnsi="Arial" w:cs="Arial"/>
        </w:rPr>
        <w:t>2</w:t>
      </w:r>
      <w:r w:rsidRPr="00761652">
        <w:rPr>
          <w:rFonts w:ascii="Arial" w:hAnsi="Arial" w:cs="Arial"/>
        </w:rPr>
        <w:t xml:space="preserve"> год, утвержденный приказом </w:t>
      </w:r>
      <w:r w:rsidR="008E2E06" w:rsidRPr="00761652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</w:t>
      </w:r>
      <w:r w:rsidRPr="00761652">
        <w:rPr>
          <w:rFonts w:ascii="Arial" w:hAnsi="Arial" w:cs="Arial"/>
        </w:rPr>
        <w:t xml:space="preserve"> от </w:t>
      </w:r>
      <w:r w:rsidR="008E2E06" w:rsidRPr="00761652">
        <w:rPr>
          <w:rFonts w:ascii="Arial" w:hAnsi="Arial" w:cs="Arial"/>
        </w:rPr>
        <w:t>30 декабря 2021</w:t>
      </w:r>
      <w:r w:rsidRPr="00761652">
        <w:rPr>
          <w:rFonts w:ascii="Arial" w:hAnsi="Arial" w:cs="Arial"/>
        </w:rPr>
        <w:t xml:space="preserve"> года № </w:t>
      </w:r>
      <w:r w:rsidR="008E2E06" w:rsidRPr="00761652">
        <w:rPr>
          <w:rFonts w:ascii="Arial" w:hAnsi="Arial" w:cs="Arial"/>
        </w:rPr>
        <w:t>485</w:t>
      </w:r>
      <w:r w:rsidRPr="00761652">
        <w:rPr>
          <w:rFonts w:ascii="Arial" w:hAnsi="Arial" w:cs="Arial"/>
        </w:rPr>
        <w:t>-НҚ;</w:t>
      </w:r>
    </w:p>
    <w:p w14:paraId="02BBF435" w14:textId="1072306E" w:rsidR="00236265" w:rsidRPr="00761652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761652">
        <w:rPr>
          <w:rFonts w:ascii="Arial" w:hAnsi="Arial" w:cs="Arial"/>
        </w:rPr>
        <w:t>2) Программа межгосударственной стандартизации на 20</w:t>
      </w:r>
      <w:r w:rsidR="00FB5F94" w:rsidRPr="00761652">
        <w:rPr>
          <w:rFonts w:ascii="Arial" w:hAnsi="Arial" w:cs="Arial"/>
        </w:rPr>
        <w:t>22</w:t>
      </w:r>
      <w:r w:rsidRPr="00761652">
        <w:rPr>
          <w:rFonts w:ascii="Arial" w:hAnsi="Arial" w:cs="Arial"/>
        </w:rPr>
        <w:t>-202</w:t>
      </w:r>
      <w:r w:rsidR="00FB5F94" w:rsidRPr="00761652">
        <w:rPr>
          <w:rFonts w:ascii="Arial" w:hAnsi="Arial" w:cs="Arial"/>
        </w:rPr>
        <w:t>3</w:t>
      </w:r>
      <w:r w:rsidRPr="00761652">
        <w:rPr>
          <w:rFonts w:ascii="Arial" w:hAnsi="Arial" w:cs="Arial"/>
        </w:rPr>
        <w:t xml:space="preserve"> гг.</w:t>
      </w:r>
    </w:p>
    <w:p w14:paraId="7F9451CB" w14:textId="4AFA7BB9" w:rsidR="00236265" w:rsidRPr="00761652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761652">
        <w:rPr>
          <w:rFonts w:ascii="Arial" w:hAnsi="Arial" w:cs="Arial"/>
        </w:rPr>
        <w:t xml:space="preserve">Тема внесена в ПМС под шифром </w:t>
      </w:r>
      <w:r w:rsidR="00F50E82" w:rsidRPr="00F50E82">
        <w:rPr>
          <w:rFonts w:ascii="Arial" w:hAnsi="Arial" w:cs="Arial"/>
        </w:rPr>
        <w:t>KZ.1.01</w:t>
      </w:r>
      <w:r w:rsidR="00747BD5">
        <w:rPr>
          <w:rFonts w:ascii="Arial" w:hAnsi="Arial" w:cs="Arial"/>
        </w:rPr>
        <w:t>7</w:t>
      </w:r>
      <w:r w:rsidR="00F50E82" w:rsidRPr="00F50E82">
        <w:rPr>
          <w:rFonts w:ascii="Arial" w:hAnsi="Arial" w:cs="Arial"/>
        </w:rPr>
        <w:t>-2022</w:t>
      </w:r>
      <w:r w:rsidRPr="00761652">
        <w:rPr>
          <w:rFonts w:ascii="Arial" w:hAnsi="Arial" w:cs="Arial"/>
        </w:rPr>
        <w:t>.</w:t>
      </w:r>
    </w:p>
    <w:p w14:paraId="7812CFF5" w14:textId="77777777" w:rsidR="00236265" w:rsidRPr="00761652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04C0DA7A" w14:textId="77777777" w:rsidR="00236265" w:rsidRPr="00761652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14:paraId="552EB37B" w14:textId="77777777" w:rsidR="002C04D9" w:rsidRDefault="002C04D9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</w:p>
    <w:p w14:paraId="7033B07D" w14:textId="77777777" w:rsidR="001655DB" w:rsidRDefault="002C04D9" w:rsidP="00165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Объект стандартизации – </w:t>
      </w:r>
      <w:r w:rsidR="00077D21" w:rsidRPr="00077D21">
        <w:rPr>
          <w:rFonts w:ascii="Arial" w:hAnsi="Arial" w:cs="Arial"/>
          <w:lang w:eastAsia="en-US"/>
        </w:rPr>
        <w:t>Приборы газовые сорбционные для обогрева и/или охлаждения с номинальной тепловой мощностью до 70 кВт</w:t>
      </w:r>
      <w:r w:rsidR="001655DB">
        <w:rPr>
          <w:rFonts w:ascii="Arial" w:hAnsi="Arial" w:cs="Arial"/>
          <w:lang w:eastAsia="en-US"/>
        </w:rPr>
        <w:t>:</w:t>
      </w:r>
    </w:p>
    <w:p w14:paraId="651C6E97" w14:textId="061663CC" w:rsidR="001655DB" w:rsidRPr="001655DB" w:rsidRDefault="001655DB" w:rsidP="00165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 w:rsidRPr="001655DB">
        <w:rPr>
          <w:rFonts w:ascii="Arial" w:hAnsi="Arial" w:cs="Arial"/>
          <w:lang w:eastAsia="en-US"/>
        </w:rPr>
        <w:t>газовы</w:t>
      </w:r>
      <w:r>
        <w:rPr>
          <w:rFonts w:ascii="Arial" w:hAnsi="Arial" w:cs="Arial"/>
          <w:lang w:eastAsia="en-US"/>
        </w:rPr>
        <w:t>е</w:t>
      </w:r>
      <w:r w:rsidRPr="001655DB">
        <w:rPr>
          <w:rFonts w:ascii="Arial" w:hAnsi="Arial" w:cs="Arial"/>
          <w:lang w:eastAsia="en-US"/>
        </w:rPr>
        <w:t xml:space="preserve"> сорбционны</w:t>
      </w:r>
      <w:r>
        <w:rPr>
          <w:rFonts w:ascii="Arial" w:hAnsi="Arial" w:cs="Arial"/>
          <w:lang w:eastAsia="en-US"/>
        </w:rPr>
        <w:t>е</w:t>
      </w:r>
      <w:r w:rsidRPr="001655DB">
        <w:rPr>
          <w:rFonts w:ascii="Arial" w:hAnsi="Arial" w:cs="Arial"/>
          <w:lang w:eastAsia="en-US"/>
        </w:rPr>
        <w:t xml:space="preserve"> чиллер</w:t>
      </w:r>
      <w:r>
        <w:rPr>
          <w:rFonts w:ascii="Arial" w:hAnsi="Arial" w:cs="Arial"/>
          <w:lang w:eastAsia="en-US"/>
        </w:rPr>
        <w:t>ы</w:t>
      </w:r>
      <w:r w:rsidRPr="001655DB">
        <w:rPr>
          <w:rFonts w:ascii="Arial" w:hAnsi="Arial" w:cs="Arial"/>
          <w:lang w:eastAsia="en-US"/>
        </w:rPr>
        <w:t>;</w:t>
      </w:r>
    </w:p>
    <w:p w14:paraId="0ECB920A" w14:textId="35FBE8A8" w:rsidR="001655DB" w:rsidRPr="001655DB" w:rsidRDefault="001655DB" w:rsidP="00165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1655DB">
        <w:rPr>
          <w:rFonts w:ascii="Arial" w:hAnsi="Arial" w:cs="Arial"/>
          <w:lang w:eastAsia="en-US"/>
        </w:rPr>
        <w:t>- газовы</w:t>
      </w:r>
      <w:r>
        <w:rPr>
          <w:rFonts w:ascii="Arial" w:hAnsi="Arial" w:cs="Arial"/>
          <w:lang w:eastAsia="en-US"/>
        </w:rPr>
        <w:t>е</w:t>
      </w:r>
      <w:r w:rsidRPr="001655DB">
        <w:rPr>
          <w:rFonts w:ascii="Arial" w:hAnsi="Arial" w:cs="Arial"/>
          <w:lang w:eastAsia="en-US"/>
        </w:rPr>
        <w:t xml:space="preserve"> сорбционны</w:t>
      </w:r>
      <w:r>
        <w:rPr>
          <w:rFonts w:ascii="Arial" w:hAnsi="Arial" w:cs="Arial"/>
          <w:lang w:eastAsia="en-US"/>
        </w:rPr>
        <w:t>е</w:t>
      </w:r>
      <w:r w:rsidRPr="001655DB">
        <w:rPr>
          <w:rFonts w:ascii="Arial" w:hAnsi="Arial" w:cs="Arial"/>
          <w:lang w:eastAsia="en-US"/>
        </w:rPr>
        <w:t xml:space="preserve"> чиллер/нагревател</w:t>
      </w:r>
      <w:r>
        <w:rPr>
          <w:rFonts w:ascii="Arial" w:hAnsi="Arial" w:cs="Arial"/>
          <w:lang w:eastAsia="en-US"/>
        </w:rPr>
        <w:t>и</w:t>
      </w:r>
      <w:r w:rsidRPr="001655DB">
        <w:rPr>
          <w:rFonts w:ascii="Arial" w:hAnsi="Arial" w:cs="Arial"/>
          <w:lang w:eastAsia="en-US"/>
        </w:rPr>
        <w:t>;</w:t>
      </w:r>
    </w:p>
    <w:p w14:paraId="7520C098" w14:textId="7E545DA8" w:rsidR="002C04D9" w:rsidRDefault="001655DB" w:rsidP="00165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1655DB">
        <w:rPr>
          <w:rFonts w:ascii="Arial" w:hAnsi="Arial" w:cs="Arial"/>
          <w:lang w:eastAsia="en-US"/>
        </w:rPr>
        <w:t>- газовы</w:t>
      </w:r>
      <w:r>
        <w:rPr>
          <w:rFonts w:ascii="Arial" w:hAnsi="Arial" w:cs="Arial"/>
          <w:lang w:eastAsia="en-US"/>
        </w:rPr>
        <w:t xml:space="preserve">е </w:t>
      </w:r>
      <w:r w:rsidRPr="001655DB">
        <w:rPr>
          <w:rFonts w:ascii="Arial" w:hAnsi="Arial" w:cs="Arial"/>
          <w:lang w:eastAsia="en-US"/>
        </w:rPr>
        <w:t>сорбционны</w:t>
      </w:r>
      <w:r>
        <w:rPr>
          <w:rFonts w:ascii="Arial" w:hAnsi="Arial" w:cs="Arial"/>
          <w:lang w:eastAsia="en-US"/>
        </w:rPr>
        <w:t>е</w:t>
      </w:r>
      <w:r w:rsidRPr="001655DB">
        <w:rPr>
          <w:rFonts w:ascii="Arial" w:hAnsi="Arial" w:cs="Arial"/>
          <w:lang w:eastAsia="en-US"/>
        </w:rPr>
        <w:t xml:space="preserve"> теплов</w:t>
      </w:r>
      <w:r>
        <w:rPr>
          <w:rFonts w:ascii="Arial" w:hAnsi="Arial" w:cs="Arial"/>
          <w:lang w:eastAsia="en-US"/>
        </w:rPr>
        <w:t>ые</w:t>
      </w:r>
      <w:r w:rsidRPr="001655DB">
        <w:rPr>
          <w:rFonts w:ascii="Arial" w:hAnsi="Arial" w:cs="Arial"/>
          <w:lang w:eastAsia="en-US"/>
        </w:rPr>
        <w:t xml:space="preserve"> насос</w:t>
      </w:r>
      <w:r>
        <w:rPr>
          <w:rFonts w:ascii="Arial" w:hAnsi="Arial" w:cs="Arial"/>
          <w:lang w:eastAsia="en-US"/>
        </w:rPr>
        <w:t>ы</w:t>
      </w:r>
      <w:r w:rsidRPr="001655DB">
        <w:rPr>
          <w:rFonts w:ascii="Arial" w:hAnsi="Arial" w:cs="Arial"/>
          <w:lang w:eastAsia="en-US"/>
        </w:rPr>
        <w:t>.</w:t>
      </w:r>
    </w:p>
    <w:p w14:paraId="4F009451" w14:textId="39A28ACC" w:rsidR="00236265" w:rsidRDefault="002C04D9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Аспект стандартизации – </w:t>
      </w:r>
      <w:r w:rsidR="00077D21">
        <w:rPr>
          <w:rFonts w:ascii="Arial" w:hAnsi="Arial" w:cs="Arial"/>
          <w:lang w:eastAsia="en-US"/>
        </w:rPr>
        <w:t>Условия испытаний для п</w:t>
      </w:r>
      <w:r w:rsidR="00077D21" w:rsidRPr="00077D21">
        <w:rPr>
          <w:rFonts w:ascii="Arial" w:hAnsi="Arial" w:cs="Arial"/>
          <w:lang w:eastAsia="en-US"/>
        </w:rPr>
        <w:t>рибор</w:t>
      </w:r>
      <w:r w:rsidR="00077D21">
        <w:rPr>
          <w:rFonts w:ascii="Arial" w:hAnsi="Arial" w:cs="Arial"/>
          <w:lang w:eastAsia="en-US"/>
        </w:rPr>
        <w:t>ов</w:t>
      </w:r>
      <w:r w:rsidR="00077D21" w:rsidRPr="00077D21">
        <w:rPr>
          <w:rFonts w:ascii="Arial" w:hAnsi="Arial" w:cs="Arial"/>
          <w:lang w:eastAsia="en-US"/>
        </w:rPr>
        <w:t xml:space="preserve"> газовы</w:t>
      </w:r>
      <w:r w:rsidR="00077D21">
        <w:rPr>
          <w:rFonts w:ascii="Arial" w:hAnsi="Arial" w:cs="Arial"/>
          <w:lang w:eastAsia="en-US"/>
        </w:rPr>
        <w:t>х</w:t>
      </w:r>
      <w:r w:rsidR="00077D21" w:rsidRPr="00077D21">
        <w:rPr>
          <w:rFonts w:ascii="Arial" w:hAnsi="Arial" w:cs="Arial"/>
          <w:lang w:eastAsia="en-US"/>
        </w:rPr>
        <w:t xml:space="preserve"> сорбционны</w:t>
      </w:r>
      <w:r w:rsidR="00077D21">
        <w:rPr>
          <w:rFonts w:ascii="Arial" w:hAnsi="Arial" w:cs="Arial"/>
          <w:lang w:eastAsia="en-US"/>
        </w:rPr>
        <w:t>х</w:t>
      </w:r>
      <w:r w:rsidR="00077D21" w:rsidRPr="00077D21">
        <w:rPr>
          <w:rFonts w:ascii="Arial" w:hAnsi="Arial" w:cs="Arial"/>
          <w:lang w:eastAsia="en-US"/>
        </w:rPr>
        <w:t xml:space="preserve"> для обогрева и/или охлаждения с номинальной тепловой мощностью до 70 кВт</w:t>
      </w:r>
      <w:r w:rsidR="00525A15" w:rsidRPr="00761652">
        <w:rPr>
          <w:rFonts w:ascii="Arial" w:hAnsi="Arial" w:cs="Arial"/>
          <w:lang w:eastAsia="en-US"/>
        </w:rPr>
        <w:t xml:space="preserve">. </w:t>
      </w:r>
    </w:p>
    <w:p w14:paraId="2C151B37" w14:textId="77777777" w:rsidR="00B83B73" w:rsidRPr="00C261E2" w:rsidRDefault="00B83B73" w:rsidP="00B83B73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</w:rPr>
      </w:pPr>
      <w:r w:rsidRPr="00C261E2">
        <w:rPr>
          <w:rFonts w:ascii="Arial" w:eastAsiaTheme="minorEastAsia" w:hAnsi="Arial" w:cs="Arial"/>
          <w:color w:val="000000"/>
        </w:rPr>
        <w:t xml:space="preserve">Настоящий стандарт предназначен для применения приборов, имеющих систему удаления продуктов сгорания типов В и С (согласно </w:t>
      </w:r>
      <w:r w:rsidRPr="00C261E2">
        <w:rPr>
          <w:rFonts w:ascii="Arial" w:eastAsiaTheme="minorEastAsia" w:hAnsi="Arial" w:cs="Arial"/>
          <w:color w:val="000000"/>
          <w:lang w:val="en-US"/>
        </w:rPr>
        <w:t>CEN</w:t>
      </w:r>
      <w:r w:rsidRPr="00C261E2">
        <w:rPr>
          <w:rFonts w:ascii="Arial" w:eastAsiaTheme="minorEastAsia" w:hAnsi="Arial" w:cs="Arial"/>
          <w:color w:val="000000"/>
        </w:rPr>
        <w:t>/</w:t>
      </w:r>
      <w:r w:rsidRPr="00C261E2">
        <w:rPr>
          <w:rFonts w:ascii="Arial" w:eastAsiaTheme="minorEastAsia" w:hAnsi="Arial" w:cs="Arial"/>
          <w:color w:val="000000"/>
          <w:lang w:val="en-US"/>
        </w:rPr>
        <w:t>TR</w:t>
      </w:r>
      <w:r w:rsidRPr="00C261E2">
        <w:rPr>
          <w:rFonts w:ascii="Arial" w:eastAsiaTheme="minorEastAsia" w:hAnsi="Arial" w:cs="Arial"/>
          <w:color w:val="000000"/>
        </w:rPr>
        <w:t xml:space="preserve"> 1749) а также приборов, предназначенных для наружной установки. Настоящий стандарт не распространяется на кондиционеры, он предназначен для применения приборов, имеющих исключительно:</w:t>
      </w:r>
    </w:p>
    <w:p w14:paraId="40C1E53F" w14:textId="77777777" w:rsidR="00B83B73" w:rsidRPr="00C261E2" w:rsidRDefault="00B83B73" w:rsidP="00B83B73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-</w:t>
      </w:r>
      <w:r w:rsidRPr="00C261E2">
        <w:rPr>
          <w:rFonts w:ascii="Arial" w:eastAsiaTheme="minorEastAsia" w:hAnsi="Arial" w:cs="Arial"/>
          <w:color w:val="000000"/>
        </w:rPr>
        <w:t xml:space="preserve"> встроенные горелки с системой автоматического управления,</w:t>
      </w:r>
    </w:p>
    <w:p w14:paraId="69847AAD" w14:textId="77777777" w:rsidR="00B83B73" w:rsidRPr="00C261E2" w:rsidRDefault="00B83B73" w:rsidP="00B83B73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-</w:t>
      </w:r>
      <w:r w:rsidRPr="00C261E2">
        <w:rPr>
          <w:rFonts w:ascii="Arial" w:eastAsiaTheme="minorEastAsia" w:hAnsi="Arial" w:cs="Arial"/>
          <w:color w:val="000000"/>
        </w:rPr>
        <w:t xml:space="preserve"> замкнутые охлаждающие контуры, в которых хладагент не вступает в прямой контакт с охлаждаемыми (нагреваемыми) водой или воздухом,</w:t>
      </w:r>
    </w:p>
    <w:p w14:paraId="4E57CCC3" w14:textId="681E3971" w:rsidR="0094120A" w:rsidRPr="004631C0" w:rsidRDefault="00B83B73" w:rsidP="00B83B73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-</w:t>
      </w:r>
      <w:r w:rsidRPr="00C261E2">
        <w:rPr>
          <w:rFonts w:ascii="Arial" w:eastAsiaTheme="minorEastAsia" w:hAnsi="Arial" w:cs="Arial"/>
          <w:color w:val="000000"/>
        </w:rPr>
        <w:t xml:space="preserve"> механические устройства для перемещения воздуха для горения и/или удаления продуктов сгорания.</w:t>
      </w:r>
    </w:p>
    <w:p w14:paraId="6446D5F1" w14:textId="77777777" w:rsidR="00236265" w:rsidRPr="00761652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0C8A7BAF" w14:textId="77777777" w:rsidR="00236265" w:rsidRPr="00761652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32531453" w14:textId="7E406FB1" w:rsidR="007D3EBD" w:rsidRDefault="00AF0CA6" w:rsidP="009877C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Стандарт может быть доказательной базой</w:t>
      </w:r>
      <w:r w:rsidR="00F50E82" w:rsidRPr="00F50E82">
        <w:rPr>
          <w:rFonts w:ascii="Arial" w:hAnsi="Arial" w:cs="Arial"/>
          <w:lang w:eastAsia="en-US"/>
        </w:rPr>
        <w:t xml:space="preserve"> статьи 4 технического регламента Таможенного союза </w:t>
      </w:r>
      <w:bookmarkStart w:id="1" w:name="_Hlk104067043"/>
      <w:r w:rsidR="00F50E82" w:rsidRPr="00F50E82">
        <w:rPr>
          <w:rFonts w:ascii="Arial" w:hAnsi="Arial" w:cs="Arial"/>
          <w:lang w:eastAsia="en-US"/>
        </w:rPr>
        <w:t>«О безопасности аппаратов, работающих на газообразном топливе»</w:t>
      </w:r>
      <w:bookmarkEnd w:id="1"/>
      <w:r w:rsidR="00F50E82" w:rsidRPr="00F50E82">
        <w:rPr>
          <w:rFonts w:ascii="Arial" w:hAnsi="Arial" w:cs="Arial"/>
          <w:lang w:eastAsia="en-US"/>
        </w:rPr>
        <w:t xml:space="preserve"> (ТР ТС 016/2011)</w:t>
      </w:r>
      <w:r>
        <w:rPr>
          <w:rFonts w:ascii="Arial" w:hAnsi="Arial" w:cs="Arial"/>
          <w:lang w:eastAsia="en-US"/>
        </w:rPr>
        <w:t>, где установлен</w:t>
      </w:r>
      <w:r w:rsidR="009877C0">
        <w:rPr>
          <w:rFonts w:ascii="Arial" w:hAnsi="Arial" w:cs="Arial"/>
          <w:lang w:eastAsia="en-US"/>
        </w:rPr>
        <w:t>ы правила безопасности.</w:t>
      </w:r>
    </w:p>
    <w:p w14:paraId="75434877" w14:textId="1FC17026" w:rsidR="007D3EBD" w:rsidRPr="00F50E82" w:rsidRDefault="009877C0" w:rsidP="009877C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Ц</w:t>
      </w:r>
      <w:r w:rsidR="00F37EC6">
        <w:rPr>
          <w:rFonts w:ascii="Arial" w:hAnsi="Arial" w:cs="Arial"/>
          <w:lang w:eastAsia="en-US"/>
        </w:rPr>
        <w:t>елью разработки межгосударственного стандарта является защита интересов потребителей и каждого государства-участника Соглашения в вопросах безопасности продукции, также создание единой межгосударственной нормативной базы, соответствующей требованиям международного стандарта.</w:t>
      </w:r>
    </w:p>
    <w:p w14:paraId="62677064" w14:textId="4C273CBB" w:rsidR="00B14503" w:rsidRPr="00761652" w:rsidRDefault="00AF0CA6" w:rsidP="00F37EC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В рамках анализа и систематизации стандартов выявлена потребность в разработке настоящего стандарта для обеспечения соблюдения требований, </w:t>
      </w:r>
      <w:r>
        <w:rPr>
          <w:rFonts w:ascii="Arial" w:hAnsi="Arial" w:cs="Arial"/>
          <w:lang w:eastAsia="en-US"/>
        </w:rPr>
        <w:lastRenderedPageBreak/>
        <w:t>установленных в</w:t>
      </w:r>
      <w:r w:rsidRPr="00AF0CA6">
        <w:t xml:space="preserve"> </w:t>
      </w:r>
      <w:r w:rsidRPr="00AF0CA6">
        <w:rPr>
          <w:rFonts w:ascii="Arial" w:hAnsi="Arial" w:cs="Arial"/>
          <w:lang w:eastAsia="en-US"/>
        </w:rPr>
        <w:t>ТР ТС 016/2011</w:t>
      </w:r>
      <w:r>
        <w:rPr>
          <w:rFonts w:ascii="Arial" w:hAnsi="Arial" w:cs="Arial"/>
          <w:lang w:eastAsia="en-US"/>
        </w:rPr>
        <w:t xml:space="preserve"> </w:t>
      </w:r>
      <w:r w:rsidRPr="00AF0CA6">
        <w:rPr>
          <w:rFonts w:ascii="Arial" w:hAnsi="Arial" w:cs="Arial"/>
          <w:lang w:eastAsia="en-US"/>
        </w:rPr>
        <w:t>«О безопасности аппаратов, работающих на газообразном топливе»</w:t>
      </w:r>
      <w:r w:rsidR="00F50E82" w:rsidRPr="00F50E82">
        <w:rPr>
          <w:rFonts w:ascii="Arial" w:hAnsi="Arial" w:cs="Arial"/>
          <w:lang w:eastAsia="en-US"/>
        </w:rPr>
        <w:t>.</w:t>
      </w:r>
      <w:r w:rsidR="00360A42" w:rsidRPr="00761652">
        <w:rPr>
          <w:rFonts w:ascii="Arial" w:hAnsi="Arial" w:cs="Arial"/>
        </w:rPr>
        <w:t xml:space="preserve"> </w:t>
      </w:r>
    </w:p>
    <w:p w14:paraId="354F8618" w14:textId="77777777" w:rsidR="00DB77FF" w:rsidRPr="00761652" w:rsidRDefault="00DB77FF" w:rsidP="003E71DB">
      <w:pPr>
        <w:ind w:firstLine="567"/>
        <w:jc w:val="both"/>
        <w:rPr>
          <w:rFonts w:ascii="Arial" w:hAnsi="Arial" w:cs="Arial"/>
        </w:rPr>
      </w:pPr>
    </w:p>
    <w:p w14:paraId="6A2139BE" w14:textId="785ADA45" w:rsidR="00910D2D" w:rsidRPr="00761652" w:rsidRDefault="00910D2D" w:rsidP="00A2378A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511E8145" w14:textId="12300A1A" w:rsidR="00DA451E" w:rsidRDefault="00DA451E" w:rsidP="00F50E82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Настоящий стандарт взаимосвязан </w:t>
      </w:r>
      <w:r w:rsidR="00F50E82" w:rsidRPr="00F50E82">
        <w:rPr>
          <w:rFonts w:ascii="Arial" w:hAnsi="Arial" w:cs="Arial"/>
        </w:rPr>
        <w:t>с ТР ТС 016/2011 «О безопасности аппаратов, работающих на газообразном топливе»</w:t>
      </w:r>
      <w:r w:rsidR="00F50E82">
        <w:rPr>
          <w:rFonts w:ascii="Arial" w:hAnsi="Arial" w:cs="Arial"/>
        </w:rPr>
        <w:t xml:space="preserve">, также </w:t>
      </w:r>
      <w:r>
        <w:rPr>
          <w:rFonts w:ascii="Arial" w:hAnsi="Arial" w:cs="Arial"/>
        </w:rPr>
        <w:t>со следующими международными стандартами:</w:t>
      </w:r>
    </w:p>
    <w:p w14:paraId="1EF3B9A7" w14:textId="3B5887D4" w:rsidR="00204756" w:rsidRPr="00716BD0" w:rsidRDefault="00204756" w:rsidP="00D70EEE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</w:rPr>
      </w:pPr>
      <w:r w:rsidRPr="00716BD0">
        <w:rPr>
          <w:rFonts w:ascii="Arial" w:eastAsiaTheme="minorEastAsia" w:hAnsi="Arial" w:cs="Arial"/>
          <w:color w:val="000000"/>
          <w:lang w:val="en-US"/>
        </w:rPr>
        <w:t>EN</w:t>
      </w:r>
      <w:r w:rsidRPr="00716BD0">
        <w:rPr>
          <w:rFonts w:ascii="Arial" w:eastAsiaTheme="minorEastAsia" w:hAnsi="Arial" w:cs="Arial"/>
          <w:color w:val="000000"/>
        </w:rPr>
        <w:t xml:space="preserve"> 12309-1:2014 Оборудование сорбционное газовое для обогрева и/или охлаждения с номинальной тепловой мощностью не более 70 кВт. Часть 1. Термины и определения</w:t>
      </w:r>
    </w:p>
    <w:p w14:paraId="012ED2C7" w14:textId="1ACC6DD5" w:rsidR="00A66BDF" w:rsidRDefault="00204756" w:rsidP="0020475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16BD0">
        <w:rPr>
          <w:rFonts w:ascii="Arial" w:eastAsiaTheme="minorEastAsia" w:hAnsi="Arial" w:cs="Arial"/>
          <w:color w:val="000000"/>
          <w:lang w:val="en-US" w:eastAsia="en-US"/>
        </w:rPr>
        <w:t>EN</w:t>
      </w:r>
      <w:r w:rsidRPr="00716BD0">
        <w:rPr>
          <w:rFonts w:ascii="Arial" w:eastAsiaTheme="minorEastAsia" w:hAnsi="Arial" w:cs="Arial"/>
          <w:color w:val="000000"/>
          <w:lang w:eastAsia="en-US"/>
        </w:rPr>
        <w:t xml:space="preserve"> 12309-4:2014 Оборудование сорбционное газовое для обогрева и/или охлаждения с номинальной тепловой мощностью не более 70 кВт. Часть 4. Методы испытаний</w:t>
      </w:r>
      <w:r>
        <w:rPr>
          <w:rFonts w:ascii="Arial" w:eastAsiaTheme="minorEastAsia" w:hAnsi="Arial" w:cs="Arial"/>
          <w:color w:val="000000"/>
          <w:lang w:eastAsia="en-US"/>
        </w:rPr>
        <w:t>.</w:t>
      </w:r>
    </w:p>
    <w:p w14:paraId="6DE080EF" w14:textId="14779800" w:rsidR="00DA451E" w:rsidRPr="00761652" w:rsidRDefault="00DA451E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Стандарт подготовлен с учетом требований ГОСТ 1.3, ГОСТ 1.5.</w:t>
      </w:r>
    </w:p>
    <w:p w14:paraId="017B4D70" w14:textId="77777777" w:rsidR="00910D2D" w:rsidRPr="00761652" w:rsidRDefault="00910D2D" w:rsidP="003E71DB">
      <w:pPr>
        <w:ind w:firstLine="567"/>
        <w:jc w:val="both"/>
        <w:rPr>
          <w:rFonts w:ascii="Arial" w:hAnsi="Arial" w:cs="Arial"/>
        </w:rPr>
      </w:pPr>
    </w:p>
    <w:p w14:paraId="72567BE7" w14:textId="77777777" w:rsidR="00910D2D" w:rsidRPr="00761652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7ADC524A" w14:textId="77777777" w:rsidR="00910D2D" w:rsidRPr="00761652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714DD28C" w14:textId="592D7128" w:rsidR="00910D2D" w:rsidRPr="00761652" w:rsidRDefault="00D228A6" w:rsidP="006B485B">
      <w:pPr>
        <w:ind w:firstLine="567"/>
        <w:jc w:val="both"/>
        <w:rPr>
          <w:rFonts w:ascii="Arial" w:hAnsi="Arial" w:cs="Arial"/>
          <w:bCs/>
          <w:lang w:eastAsia="ru-RU"/>
        </w:rPr>
      </w:pPr>
      <w:r w:rsidRPr="00D228A6">
        <w:rPr>
          <w:rFonts w:ascii="Arial" w:hAnsi="Arial" w:cs="Arial"/>
          <w:bCs/>
          <w:lang w:eastAsia="ru-RU"/>
        </w:rPr>
        <w:t>Принятие настоящего стандарта не потребует пересмотра действующих стандартов и не влечет за собой внесения изменений или отмены других нормативных документов.</w:t>
      </w:r>
    </w:p>
    <w:p w14:paraId="519333D4" w14:textId="77777777" w:rsidR="001A706F" w:rsidRPr="00761652" w:rsidRDefault="001A706F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1738264F" w14:textId="77777777" w:rsidR="00910D2D" w:rsidRPr="00761652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60225374" w14:textId="77777777" w:rsidR="00910D2D" w:rsidRPr="00761652" w:rsidRDefault="00910D2D" w:rsidP="003E71DB">
      <w:pPr>
        <w:ind w:firstLine="567"/>
        <w:jc w:val="both"/>
        <w:rPr>
          <w:rFonts w:ascii="Arial" w:hAnsi="Arial" w:cs="Arial"/>
        </w:rPr>
      </w:pPr>
    </w:p>
    <w:p w14:paraId="1FE8702B" w14:textId="1EC98363" w:rsidR="005221DC" w:rsidRDefault="00DA451E" w:rsidP="00D228A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 межгосударственного стандарта разработан на основе международного стандарта </w:t>
      </w:r>
      <w:r w:rsidR="00CC6BCA" w:rsidRPr="00CC6BCA">
        <w:rPr>
          <w:rFonts w:ascii="Arial" w:hAnsi="Arial" w:cs="Arial"/>
        </w:rPr>
        <w:t>EN 12309-3:2014</w:t>
      </w:r>
      <w:r w:rsidR="00283953" w:rsidRPr="00761652">
        <w:rPr>
          <w:rFonts w:ascii="Arial" w:hAnsi="Arial" w:cs="Arial"/>
        </w:rPr>
        <w:t xml:space="preserve"> </w:t>
      </w:r>
      <w:r w:rsidR="00CC6BCA" w:rsidRPr="00CC6BCA">
        <w:rPr>
          <w:rFonts w:ascii="Arial" w:hAnsi="Arial" w:cs="Arial"/>
        </w:rPr>
        <w:t>Gas-fired sorption appliances for heating and/or cooling with a net heat input not exceeding 70 kW - Part 3: Test conditions</w:t>
      </w:r>
      <w:r w:rsidR="005221DC" w:rsidRPr="00761652">
        <w:rPr>
          <w:rFonts w:ascii="Arial" w:hAnsi="Arial" w:cs="Arial"/>
        </w:rPr>
        <w:t xml:space="preserve"> (</w:t>
      </w:r>
      <w:r w:rsidR="00CC6BCA" w:rsidRPr="00CC6BCA">
        <w:rPr>
          <w:rFonts w:ascii="Arial" w:hAnsi="Arial" w:cs="Arial"/>
        </w:rPr>
        <w:t>Приборы газовые сорбционные для обогрева и/или охлаждения с номинальной тепловой мощностью до 70 кВт. Часть 3. Условия испытаний</w:t>
      </w:r>
      <w:r w:rsidR="005221DC" w:rsidRPr="00761652">
        <w:rPr>
          <w:rFonts w:ascii="Arial" w:hAnsi="Arial" w:cs="Arial"/>
        </w:rPr>
        <w:t>).</w:t>
      </w:r>
    </w:p>
    <w:p w14:paraId="40D72EDA" w14:textId="59AC5201" w:rsidR="00DA451E" w:rsidRPr="00DA451E" w:rsidRDefault="00DA451E" w:rsidP="00D55F5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соответствия – идентичная (</w:t>
      </w:r>
      <w:r>
        <w:rPr>
          <w:rFonts w:ascii="Arial" w:hAnsi="Arial" w:cs="Arial"/>
          <w:lang w:val="en-US"/>
        </w:rPr>
        <w:t>IDT</w:t>
      </w:r>
      <w:r>
        <w:rPr>
          <w:rFonts w:ascii="Arial" w:hAnsi="Arial" w:cs="Arial"/>
        </w:rPr>
        <w:t>).</w:t>
      </w:r>
    </w:p>
    <w:p w14:paraId="3323F218" w14:textId="77777777"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14:paraId="050B5FB5" w14:textId="77777777"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14:paraId="20636631" w14:textId="77777777"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14:paraId="20542B90" w14:textId="77777777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14:paraId="5817EAE8" w14:textId="77777777" w:rsidR="00910D2D" w:rsidRPr="00014D20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B05D2A">
        <w:rPr>
          <w:rFonts w:ascii="Arial" w:hAnsi="Arial" w:cs="Arial"/>
          <w:highlight w:val="yellow"/>
        </w:rPr>
        <w:t>Местонахождение: 010000, г.Нур-Султан, пр. Мәңгілік</w:t>
      </w:r>
      <w:r w:rsidRPr="00014D20">
        <w:rPr>
          <w:rFonts w:ascii="Arial" w:hAnsi="Arial" w:cs="Arial"/>
          <w:highlight w:val="yellow"/>
        </w:rPr>
        <w:t xml:space="preserve"> </w:t>
      </w:r>
      <w:r w:rsidRPr="00B05D2A">
        <w:rPr>
          <w:rFonts w:ascii="Arial" w:hAnsi="Arial" w:cs="Arial"/>
          <w:highlight w:val="yellow"/>
        </w:rPr>
        <w:t>ел</w:t>
      </w:r>
      <w:r w:rsidRPr="00014D20">
        <w:rPr>
          <w:rFonts w:ascii="Arial" w:hAnsi="Arial" w:cs="Arial"/>
          <w:highlight w:val="yellow"/>
        </w:rPr>
        <w:t>, 11.</w:t>
      </w:r>
    </w:p>
    <w:p w14:paraId="289BBDF2" w14:textId="40C7BF7D" w:rsidR="00910D2D" w:rsidRPr="006262C7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  <w:lang w:val="en-US"/>
        </w:rPr>
        <w:t>E</w:t>
      </w:r>
      <w:r w:rsidRPr="006262C7">
        <w:rPr>
          <w:rFonts w:ascii="Arial" w:hAnsi="Arial" w:cs="Arial"/>
          <w:highlight w:val="yellow"/>
        </w:rPr>
        <w:t>-</w:t>
      </w:r>
      <w:r w:rsidRPr="00B05D2A">
        <w:rPr>
          <w:rFonts w:ascii="Arial" w:hAnsi="Arial" w:cs="Arial"/>
          <w:highlight w:val="yellow"/>
          <w:lang w:val="en-US"/>
        </w:rPr>
        <w:t>mail</w:t>
      </w:r>
      <w:r w:rsidRPr="006262C7">
        <w:rPr>
          <w:rFonts w:ascii="Arial" w:hAnsi="Arial" w:cs="Arial"/>
          <w:highlight w:val="yellow"/>
        </w:rPr>
        <w:t xml:space="preserve">: </w:t>
      </w:r>
    </w:p>
    <w:p w14:paraId="79D2A375" w14:textId="4A09EB96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>Тел.:</w:t>
      </w:r>
    </w:p>
    <w:p w14:paraId="20D5C8B3" w14:textId="77777777" w:rsidR="00CF0881" w:rsidRPr="00B05D2A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448144FB" w14:textId="77777777" w:rsidR="00BB5E4C" w:rsidRPr="00B05D2A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2E4035BD" w14:textId="77777777" w:rsidR="00BB5E4C" w:rsidRPr="00B05D2A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highlight w:val="yellow"/>
        </w:rPr>
      </w:pPr>
      <w:r w:rsidRPr="00B05D2A">
        <w:rPr>
          <w:rFonts w:ascii="Arial" w:hAnsi="Arial" w:cs="Arial"/>
          <w:b/>
          <w:highlight w:val="yellow"/>
        </w:rPr>
        <w:t xml:space="preserve">Заместитель </w:t>
      </w:r>
    </w:p>
    <w:p w14:paraId="705A645B" w14:textId="77777777"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B05D2A">
        <w:rPr>
          <w:rFonts w:ascii="Arial" w:hAnsi="Arial" w:cs="Arial"/>
          <w:b/>
          <w:highlight w:val="yellow"/>
        </w:rPr>
        <w:t xml:space="preserve">Генерального директора </w:t>
      </w:r>
      <w:r w:rsidRPr="00B05D2A">
        <w:rPr>
          <w:rFonts w:ascii="Arial" w:hAnsi="Arial" w:cs="Arial"/>
          <w:b/>
          <w:highlight w:val="yellow"/>
        </w:rPr>
        <w:tab/>
        <w:t xml:space="preserve"> </w:t>
      </w:r>
      <w:r w:rsidR="00E70DE0" w:rsidRPr="00B05D2A">
        <w:rPr>
          <w:rFonts w:ascii="Arial" w:hAnsi="Arial" w:cs="Arial"/>
          <w:b/>
          <w:highlight w:val="yellow"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E4C"/>
    <w:rsid w:val="00014D20"/>
    <w:rsid w:val="00054AC9"/>
    <w:rsid w:val="000610C6"/>
    <w:rsid w:val="00077D21"/>
    <w:rsid w:val="00094795"/>
    <w:rsid w:val="000D08E2"/>
    <w:rsid w:val="000D28DA"/>
    <w:rsid w:val="001655DB"/>
    <w:rsid w:val="00181C07"/>
    <w:rsid w:val="001A38EB"/>
    <w:rsid w:val="001A706F"/>
    <w:rsid w:val="001D2D00"/>
    <w:rsid w:val="00204756"/>
    <w:rsid w:val="00204A9A"/>
    <w:rsid w:val="002100F8"/>
    <w:rsid w:val="00224730"/>
    <w:rsid w:val="00236265"/>
    <w:rsid w:val="002701AB"/>
    <w:rsid w:val="00283953"/>
    <w:rsid w:val="00291084"/>
    <w:rsid w:val="002A5F5B"/>
    <w:rsid w:val="002C04D9"/>
    <w:rsid w:val="002C6280"/>
    <w:rsid w:val="00355AF5"/>
    <w:rsid w:val="00360A42"/>
    <w:rsid w:val="0037696A"/>
    <w:rsid w:val="003B5B63"/>
    <w:rsid w:val="003D294E"/>
    <w:rsid w:val="003D3212"/>
    <w:rsid w:val="003E28F1"/>
    <w:rsid w:val="003E6FFD"/>
    <w:rsid w:val="003E71DB"/>
    <w:rsid w:val="003F0F18"/>
    <w:rsid w:val="003F4117"/>
    <w:rsid w:val="0040499D"/>
    <w:rsid w:val="004114BD"/>
    <w:rsid w:val="004455EC"/>
    <w:rsid w:val="004631C0"/>
    <w:rsid w:val="004B7B66"/>
    <w:rsid w:val="004E7D78"/>
    <w:rsid w:val="005221DC"/>
    <w:rsid w:val="00525A15"/>
    <w:rsid w:val="005415A8"/>
    <w:rsid w:val="00550F1D"/>
    <w:rsid w:val="00556085"/>
    <w:rsid w:val="0058707C"/>
    <w:rsid w:val="005C0850"/>
    <w:rsid w:val="005C5A7B"/>
    <w:rsid w:val="00611194"/>
    <w:rsid w:val="006262C7"/>
    <w:rsid w:val="006316A7"/>
    <w:rsid w:val="00637572"/>
    <w:rsid w:val="00680E0D"/>
    <w:rsid w:val="0069641C"/>
    <w:rsid w:val="006B1494"/>
    <w:rsid w:val="006B265A"/>
    <w:rsid w:val="006B485B"/>
    <w:rsid w:val="006C1FB5"/>
    <w:rsid w:val="00747BD5"/>
    <w:rsid w:val="00761652"/>
    <w:rsid w:val="007948F1"/>
    <w:rsid w:val="007C7AAE"/>
    <w:rsid w:val="007D2772"/>
    <w:rsid w:val="007D3EBD"/>
    <w:rsid w:val="008265B3"/>
    <w:rsid w:val="0086088F"/>
    <w:rsid w:val="008C0E63"/>
    <w:rsid w:val="008C4F89"/>
    <w:rsid w:val="008E2E06"/>
    <w:rsid w:val="008F1639"/>
    <w:rsid w:val="00910D2D"/>
    <w:rsid w:val="0093293C"/>
    <w:rsid w:val="0094120A"/>
    <w:rsid w:val="00985A69"/>
    <w:rsid w:val="009877C0"/>
    <w:rsid w:val="009A6B02"/>
    <w:rsid w:val="00A2378A"/>
    <w:rsid w:val="00A66BDF"/>
    <w:rsid w:val="00AB046C"/>
    <w:rsid w:val="00AB3473"/>
    <w:rsid w:val="00AE1283"/>
    <w:rsid w:val="00AE1AE5"/>
    <w:rsid w:val="00AF0CA6"/>
    <w:rsid w:val="00AF317E"/>
    <w:rsid w:val="00B05D2A"/>
    <w:rsid w:val="00B14503"/>
    <w:rsid w:val="00B1775A"/>
    <w:rsid w:val="00B362C8"/>
    <w:rsid w:val="00B8138E"/>
    <w:rsid w:val="00B81F16"/>
    <w:rsid w:val="00B83B73"/>
    <w:rsid w:val="00B85766"/>
    <w:rsid w:val="00BB5E4C"/>
    <w:rsid w:val="00C33401"/>
    <w:rsid w:val="00C45442"/>
    <w:rsid w:val="00C64103"/>
    <w:rsid w:val="00C841BA"/>
    <w:rsid w:val="00CC6BCA"/>
    <w:rsid w:val="00CF0881"/>
    <w:rsid w:val="00D01618"/>
    <w:rsid w:val="00D05AA0"/>
    <w:rsid w:val="00D228A6"/>
    <w:rsid w:val="00D55F59"/>
    <w:rsid w:val="00D70EEE"/>
    <w:rsid w:val="00D97F1B"/>
    <w:rsid w:val="00DA451E"/>
    <w:rsid w:val="00DB4F08"/>
    <w:rsid w:val="00DB77FF"/>
    <w:rsid w:val="00DC24A6"/>
    <w:rsid w:val="00DC4349"/>
    <w:rsid w:val="00DE394A"/>
    <w:rsid w:val="00E02156"/>
    <w:rsid w:val="00E36F6C"/>
    <w:rsid w:val="00E66279"/>
    <w:rsid w:val="00E70DE0"/>
    <w:rsid w:val="00E7275F"/>
    <w:rsid w:val="00EC3937"/>
    <w:rsid w:val="00F11D82"/>
    <w:rsid w:val="00F2350E"/>
    <w:rsid w:val="00F37EC6"/>
    <w:rsid w:val="00F50E82"/>
    <w:rsid w:val="00FB5F94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8FB6"/>
  <w15:docId w15:val="{89CB1E24-8757-49BB-92C0-EF74E06E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EB0FA-3F60-4964-A0B3-230F1024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Пользователь</cp:lastModifiedBy>
  <cp:revision>59</cp:revision>
  <dcterms:created xsi:type="dcterms:W3CDTF">2021-05-27T09:42:00Z</dcterms:created>
  <dcterms:modified xsi:type="dcterms:W3CDTF">2022-05-22T06:26:00Z</dcterms:modified>
</cp:coreProperties>
</file>